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color w:val="1F4E79"/>
          <w:sz w:val="36"/>
        </w:rPr>
        <w:t>Звіт про виконання регламентних робіт</w:t>
      </w:r>
    </w:p>
    <w:p>
      <w:r>
        <w:rPr>
          <w:color w:val="1F4E79"/>
          <w:sz w:val="24"/>
        </w:rPr>
        <w:t>Технічна підтримка ПЗ СДС · жовтень 2005</w:t>
      </w:r>
    </w:p>
    <w:p>
      <w:r>
        <w:t>Замовник: МХП · Бюджет: 45 год/міс · Сформовано: 07.11.2026 04:56</w:t>
      </w:r>
    </w:p>
    <w:p>
      <w:r>
        <w:rPr>
          <w:b/>
          <w:color w:val="1F4E79"/>
          <w:sz w:val="26"/>
        </w:rPr>
        <w:t>1. Обсяг робіт за видами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6576"/>
        <w:gridCol w:w="1417"/>
        <w:gridCol w:w="1417"/>
        <w:gridCol w:w="1701"/>
        <w:gridCol w:w="1417"/>
        <w:gridCol w:w="1417"/>
      </w:tblGrid>
      <w:tr>
        <w:trPr>
          <w:tblHeader w:val="true"/>
        </w:trPr>
        <w:tc>
          <w:tcPr>
            <w:tcW w:type="dxa" w:w="6576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Вид робіт</w:t>
            </w:r>
          </w:p>
        </w:tc>
        <w:tc>
          <w:tcPr>
            <w:tcW w:type="dxa" w:w="1417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План, год</w:t>
            </w:r>
          </w:p>
        </w:tc>
        <w:tc>
          <w:tcPr>
            <w:tcW w:type="dxa" w:w="1417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Факт, год</w:t>
            </w:r>
          </w:p>
        </w:tc>
        <w:tc>
          <w:tcPr>
            <w:tcW w:type="dxa" w:w="1701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Виконано</w:t>
            </w:r>
          </w:p>
        </w:tc>
        <w:tc>
          <w:tcPr>
            <w:tcW w:type="dxa" w:w="1417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Без звіту</w:t>
            </w:r>
          </w:p>
        </w:tc>
        <w:tc>
          <w:tcPr>
            <w:tcW w:type="dxa" w:w="1417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Прострочено</w:t>
            </w:r>
          </w:p>
        </w:tc>
      </w:tr>
      <w:tr>
        <w:tc>
          <w:tcPr>
            <w:tcW w:type="dxa" w:w="6576"/>
          </w:tcPr>
          <w:p>
            <w:r/>
            <w:r>
              <w:rPr>
                <w:b w:val="0"/>
                <w:sz w:val="19"/>
              </w:rPr>
              <w:t>Адміністрування, оптимізація та верифікація баз даних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701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 з 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</w:tr>
      <w:tr>
        <w:tc>
          <w:tcPr>
            <w:tcW w:type="dxa" w:w="6576"/>
          </w:tcPr>
          <w:p>
            <w:r/>
            <w:r>
              <w:rPr>
                <w:b w:val="0"/>
                <w:sz w:val="19"/>
              </w:rPr>
              <w:t>Експлуатація та аналіз продуктивності потокової інфраструктури (Kafka, Flink, Airflow)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701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 з 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</w:tr>
      <w:tr>
        <w:tc>
          <w:tcPr>
            <w:tcW w:type="dxa" w:w="6576"/>
          </w:tcPr>
          <w:p>
            <w:r/>
            <w:r>
              <w:rPr>
                <w:b w:val="0"/>
                <w:sz w:val="19"/>
              </w:rPr>
              <w:t>Моніторинг, аналіз системних алертів та доступності застосунків ПЗ СДС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701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 з 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</w:tr>
      <w:tr>
        <w:tc>
          <w:tcPr>
            <w:tcW w:type="dxa" w:w="6576"/>
            <w:shd w:val="clear" w:color="auto" w:fill="DEEAF6"/>
          </w:tcPr>
          <w:p>
            <w:r/>
            <w:r>
              <w:rPr>
                <w:b/>
                <w:sz w:val="19"/>
              </w:rPr>
              <w:t>Разом</w:t>
            </w:r>
          </w:p>
        </w:tc>
        <w:tc>
          <w:tcPr>
            <w:tcW w:type="dxa" w:w="1417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0</w:t>
            </w:r>
          </w:p>
        </w:tc>
        <w:tc>
          <w:tcPr>
            <w:tcW w:type="dxa" w:w="1417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0</w:t>
            </w:r>
          </w:p>
        </w:tc>
        <w:tc>
          <w:tcPr>
            <w:tcW w:type="dxa" w:w="1701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0 з 0</w:t>
            </w:r>
          </w:p>
        </w:tc>
        <w:tc>
          <w:tcPr>
            <w:tcW w:type="dxa" w:w="1417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0</w:t>
            </w:r>
          </w:p>
        </w:tc>
        <w:tc>
          <w:tcPr>
            <w:tcW w:type="dxa" w:w="1417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0</w:t>
            </w:r>
          </w:p>
        </w:tc>
      </w:tr>
    </w:tbl>
    <w:p/>
    <w:p>
      <w:r>
        <w:rPr>
          <w:b/>
          <w:color w:val="1F4E79"/>
          <w:sz w:val="26"/>
        </w:rPr>
        <w:t>2. Перелік робіт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510"/>
        <w:gridCol w:w="964"/>
        <w:gridCol w:w="5669"/>
        <w:gridCol w:w="1361"/>
        <w:gridCol w:w="1871"/>
        <w:gridCol w:w="1928"/>
        <w:gridCol w:w="1020"/>
        <w:gridCol w:w="1474"/>
      </w:tblGrid>
      <w:tr>
        <w:trPr>
          <w:tblHeader w:val="true"/>
        </w:trPr>
        <w:tc>
          <w:tcPr>
            <w:tcW w:type="dxa" w:w="510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№</w:t>
            </w:r>
          </w:p>
        </w:tc>
        <w:tc>
          <w:tcPr>
            <w:tcW w:type="dxa" w:w="964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ID</w:t>
            </w:r>
          </w:p>
        </w:tc>
        <w:tc>
          <w:tcPr>
            <w:tcW w:type="dxa" w:w="5669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Робота</w:t>
            </w:r>
          </w:p>
        </w:tc>
        <w:tc>
          <w:tcPr>
            <w:tcW w:type="dxa" w:w="1361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Період</w:t>
            </w:r>
          </w:p>
        </w:tc>
        <w:tc>
          <w:tcPr>
            <w:tcW w:type="dxa" w:w="1871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Виконавець</w:t>
            </w:r>
          </w:p>
        </w:tc>
        <w:tc>
          <w:tcPr>
            <w:tcW w:type="dxa" w:w="1928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Статус</w:t>
            </w:r>
          </w:p>
        </w:tc>
        <w:tc>
          <w:tcPr>
            <w:tcW w:type="dxa" w:w="1020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Факт, год</w:t>
            </w:r>
          </w:p>
        </w:tc>
        <w:tc>
          <w:tcPr>
            <w:tcW w:type="dxa" w:w="1474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Тікет</w:t>
            </w:r>
          </w:p>
        </w:tc>
      </w:tr>
    </w:tbl>
    <w:sectPr w:rsidR="00FC693F" w:rsidRPr="0006063C" w:rsidSect="00034616">
      <w:pgSz w:w="16838" w:h="11906" w:orient="landscape"/>
      <w:pgMar w:top="850" w:right="1020" w:bottom="850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